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82" w:rsidRDefault="00580882">
      <w:r>
        <w:t xml:space="preserve">Local Academy Board </w:t>
      </w:r>
    </w:p>
    <w:p w:rsidR="00580882" w:rsidRDefault="00580882">
      <w:r>
        <w:t>Annual Self Evaluation Meeting</w:t>
      </w:r>
    </w:p>
    <w:p w:rsidR="00580882" w:rsidRDefault="00580882">
      <w:r>
        <w:t>The Meadows 5.30pm Monday 15</w:t>
      </w:r>
      <w:r w:rsidRPr="00580882">
        <w:rPr>
          <w:vertAlign w:val="superscript"/>
        </w:rPr>
        <w:t>th</w:t>
      </w:r>
      <w:r>
        <w:t xml:space="preserve"> October 2018</w:t>
      </w:r>
    </w:p>
    <w:p w:rsidR="00580882" w:rsidRDefault="00FC4787">
      <w:r>
        <w:t>Minutes</w:t>
      </w:r>
    </w:p>
    <w:p w:rsidR="00580882" w:rsidRDefault="00580882">
      <w:r w:rsidRPr="00580882">
        <w:rPr>
          <w:u w:val="single"/>
        </w:rPr>
        <w:t>Analysis of Governor Individual self-evaluation forms</w:t>
      </w:r>
      <w:r w:rsidR="00BF152C">
        <w:rPr>
          <w:u w:val="single"/>
        </w:rPr>
        <w:t xml:space="preserve"> 2018</w:t>
      </w:r>
      <w:r w:rsidR="00095687">
        <w:rPr>
          <w:u w:val="single"/>
        </w:rPr>
        <w:t xml:space="preserve"> (</w:t>
      </w:r>
      <w:r w:rsidR="00D54E55">
        <w:rPr>
          <w:u w:val="single"/>
        </w:rPr>
        <w:t xml:space="preserve">LAB 2018 </w:t>
      </w:r>
      <w:r w:rsidR="00095687">
        <w:rPr>
          <w:u w:val="single"/>
        </w:rPr>
        <w:t>Attachment</w:t>
      </w:r>
      <w:r w:rsidR="003A23E0">
        <w:rPr>
          <w:u w:val="single"/>
        </w:rPr>
        <w:t>)</w:t>
      </w:r>
    </w:p>
    <w:p w:rsidR="00580882" w:rsidRDefault="00BF152C">
      <w:r>
        <w:t>Strengths</w:t>
      </w:r>
    </w:p>
    <w:p w:rsidR="00BF152C" w:rsidRDefault="00BF152C" w:rsidP="00BF152C">
      <w:pPr>
        <w:pStyle w:val="ListParagraph"/>
        <w:numPr>
          <w:ilvl w:val="0"/>
          <w:numId w:val="1"/>
        </w:numPr>
      </w:pPr>
      <w:r>
        <w:t>Strategic leadership</w:t>
      </w:r>
    </w:p>
    <w:p w:rsidR="00BF152C" w:rsidRDefault="00BF152C" w:rsidP="00BF152C">
      <w:pPr>
        <w:pStyle w:val="ListParagraph"/>
        <w:numPr>
          <w:ilvl w:val="0"/>
          <w:numId w:val="1"/>
        </w:numPr>
      </w:pPr>
      <w:r>
        <w:t xml:space="preserve">Accountability </w:t>
      </w:r>
      <w:r w:rsidR="00C83562">
        <w:t>related SEND, behaviour and safety</w:t>
      </w:r>
      <w:r>
        <w:t>, safeguarding, finance</w:t>
      </w:r>
    </w:p>
    <w:p w:rsidR="00BF152C" w:rsidRDefault="00BF152C" w:rsidP="00BF152C">
      <w:pPr>
        <w:pStyle w:val="ListParagraph"/>
        <w:numPr>
          <w:ilvl w:val="0"/>
          <w:numId w:val="1"/>
        </w:numPr>
      </w:pPr>
      <w:r>
        <w:t>People</w:t>
      </w:r>
    </w:p>
    <w:p w:rsidR="00BF152C" w:rsidRDefault="00BF152C" w:rsidP="00BF152C">
      <w:pPr>
        <w:pStyle w:val="ListParagraph"/>
        <w:numPr>
          <w:ilvl w:val="0"/>
          <w:numId w:val="1"/>
        </w:numPr>
      </w:pPr>
      <w:r>
        <w:t>Compliance</w:t>
      </w:r>
    </w:p>
    <w:p w:rsidR="00BF152C" w:rsidRDefault="00BF152C" w:rsidP="00BF152C">
      <w:pPr>
        <w:pStyle w:val="ListParagraph"/>
        <w:numPr>
          <w:ilvl w:val="0"/>
          <w:numId w:val="1"/>
        </w:numPr>
      </w:pPr>
      <w:r>
        <w:t>Evaluation</w:t>
      </w:r>
    </w:p>
    <w:p w:rsidR="00BF152C" w:rsidRDefault="00BF152C">
      <w:r>
        <w:t>Areas for development</w:t>
      </w:r>
    </w:p>
    <w:p w:rsidR="00BF152C" w:rsidRDefault="00BF152C" w:rsidP="00BF152C">
      <w:pPr>
        <w:pStyle w:val="ListParagraph"/>
        <w:numPr>
          <w:ilvl w:val="0"/>
          <w:numId w:val="2"/>
        </w:numPr>
      </w:pPr>
      <w:r>
        <w:t>Risk management</w:t>
      </w:r>
    </w:p>
    <w:p w:rsidR="00C83562" w:rsidRDefault="00C83562" w:rsidP="00BF152C">
      <w:pPr>
        <w:pStyle w:val="ListParagraph"/>
        <w:numPr>
          <w:ilvl w:val="0"/>
          <w:numId w:val="2"/>
        </w:numPr>
      </w:pPr>
      <w:r>
        <w:t>curriculum</w:t>
      </w:r>
    </w:p>
    <w:p w:rsidR="00BF152C" w:rsidRDefault="00BF152C" w:rsidP="00BF152C">
      <w:pPr>
        <w:pStyle w:val="ListParagraph"/>
        <w:numPr>
          <w:ilvl w:val="0"/>
          <w:numId w:val="2"/>
        </w:numPr>
      </w:pPr>
      <w:r>
        <w:t>Accountability related to procurement, HR and Estate management</w:t>
      </w:r>
    </w:p>
    <w:p w:rsidR="00BF152C" w:rsidRDefault="00BF152C">
      <w:pPr>
        <w:rPr>
          <w:u w:val="single"/>
        </w:rPr>
      </w:pPr>
      <w:r w:rsidRPr="00C83562">
        <w:rPr>
          <w:u w:val="single"/>
        </w:rPr>
        <w:t>Comparison with 2017</w:t>
      </w:r>
      <w:r w:rsidR="003A23E0">
        <w:rPr>
          <w:u w:val="single"/>
        </w:rPr>
        <w:t xml:space="preserve"> (Appendix 1)</w:t>
      </w:r>
    </w:p>
    <w:p w:rsidR="00C83562" w:rsidRPr="00C83562" w:rsidRDefault="00C83562">
      <w:r>
        <w:t>Since the previous LAB evaluation there have been significant changes to the Academy Board. The Chair and Vice Chair both stepped down to become Directors for the Trust</w:t>
      </w:r>
      <w:r w:rsidR="003A23E0">
        <w:t>. Two</w:t>
      </w:r>
      <w:r>
        <w:t xml:space="preserve"> other long serving governors decided to step down as the process of converting to academy status and embedding new systems had been completed. The LAB appointed a new cha</w:t>
      </w:r>
      <w:r w:rsidR="003A23E0">
        <w:t>ir and vice chair and</w:t>
      </w:r>
      <w:r>
        <w:t xml:space="preserve"> three new board members </w:t>
      </w:r>
      <w:r w:rsidR="003A23E0">
        <w:t>joined. These new members have</w:t>
      </w:r>
      <w:r>
        <w:t xml:space="preserve"> </w:t>
      </w:r>
      <w:r w:rsidR="003A23E0">
        <w:t>experience</w:t>
      </w:r>
      <w:r>
        <w:t xml:space="preserve"> in charities, Social care, Further Education and Higher Education.</w:t>
      </w:r>
      <w:r w:rsidR="003A23E0">
        <w:t xml:space="preserve"> Given this significant change, the LAB has worked hard to ensure it did not become significantly weaker in any area and also considered succession planning. Comparing the self-evaluation results from 2017 with 2018 the following trends are identified:</w:t>
      </w:r>
    </w:p>
    <w:p w:rsidR="00BF152C" w:rsidRDefault="00C83562" w:rsidP="00C83562">
      <w:pPr>
        <w:pStyle w:val="ListParagraph"/>
        <w:numPr>
          <w:ilvl w:val="0"/>
          <w:numId w:val="3"/>
        </w:numPr>
      </w:pPr>
      <w:r>
        <w:t>St</w:t>
      </w:r>
      <w:r w:rsidR="003A23E0">
        <w:t>rategic leadership remains a strength</w:t>
      </w:r>
      <w:r>
        <w:t xml:space="preserve"> </w:t>
      </w:r>
      <w:r w:rsidR="003A23E0">
        <w:t>despite significant changes</w:t>
      </w:r>
    </w:p>
    <w:p w:rsidR="00C83562" w:rsidRDefault="00C83562" w:rsidP="00C83562">
      <w:pPr>
        <w:pStyle w:val="ListParagraph"/>
        <w:numPr>
          <w:ilvl w:val="0"/>
          <w:numId w:val="3"/>
        </w:numPr>
      </w:pPr>
      <w:r>
        <w:t>Accountability shows greater strength in areas of SEND, behaviour and safety, safeguarding and finance</w:t>
      </w:r>
    </w:p>
    <w:p w:rsidR="00C83562" w:rsidRDefault="003A23E0" w:rsidP="00C83562">
      <w:pPr>
        <w:pStyle w:val="ListParagraph"/>
        <w:numPr>
          <w:ilvl w:val="0"/>
          <w:numId w:val="3"/>
        </w:numPr>
      </w:pPr>
      <w:r>
        <w:t>People remains a strength</w:t>
      </w:r>
    </w:p>
    <w:p w:rsidR="00C83562" w:rsidRDefault="003A23E0" w:rsidP="00C83562">
      <w:pPr>
        <w:pStyle w:val="ListParagraph"/>
        <w:numPr>
          <w:ilvl w:val="0"/>
          <w:numId w:val="3"/>
        </w:numPr>
      </w:pPr>
      <w:r>
        <w:t>Experience of governance functions and structures remain</w:t>
      </w:r>
      <w:r w:rsidR="008A4FCC">
        <w:t>s</w:t>
      </w:r>
      <w:r w:rsidR="00C83562">
        <w:t xml:space="preserve"> good</w:t>
      </w:r>
    </w:p>
    <w:p w:rsidR="00C83562" w:rsidRDefault="003A23E0" w:rsidP="00C83562">
      <w:pPr>
        <w:pStyle w:val="ListParagraph"/>
        <w:numPr>
          <w:ilvl w:val="0"/>
          <w:numId w:val="3"/>
        </w:numPr>
      </w:pPr>
      <w:r>
        <w:t>Compliance remains a strength</w:t>
      </w:r>
    </w:p>
    <w:p w:rsidR="00C83562" w:rsidRDefault="00C83562" w:rsidP="00C83562">
      <w:pPr>
        <w:pStyle w:val="ListParagraph"/>
        <w:numPr>
          <w:ilvl w:val="0"/>
          <w:numId w:val="3"/>
        </w:numPr>
      </w:pPr>
      <w:r>
        <w:t>Evalu</w:t>
      </w:r>
      <w:r w:rsidR="003A23E0">
        <w:t>ation remains strength</w:t>
      </w:r>
    </w:p>
    <w:p w:rsidR="00095687" w:rsidRPr="00095687" w:rsidRDefault="00095687" w:rsidP="00095687">
      <w:pPr>
        <w:rPr>
          <w:u w:val="single"/>
        </w:rPr>
      </w:pPr>
      <w:r w:rsidRPr="00095687">
        <w:rPr>
          <w:u w:val="single"/>
        </w:rPr>
        <w:t>Key questions</w:t>
      </w:r>
      <w:r w:rsidR="00D54E55">
        <w:rPr>
          <w:u w:val="single"/>
        </w:rPr>
        <w:t xml:space="preserve"> (LAB 2018 Attachment</w:t>
      </w:r>
      <w:r>
        <w:rPr>
          <w:u w:val="single"/>
        </w:rPr>
        <w:t>)</w:t>
      </w:r>
    </w:p>
    <w:p w:rsidR="00095687" w:rsidRDefault="00095687" w:rsidP="00095687">
      <w:r>
        <w:t xml:space="preserve">Do these responses match expectations?  </w:t>
      </w:r>
    </w:p>
    <w:p w:rsidR="00D85586" w:rsidRDefault="00D85586" w:rsidP="00095687">
      <w:pPr>
        <w:rPr>
          <w:i/>
        </w:rPr>
      </w:pPr>
      <w:r w:rsidRPr="00D85586">
        <w:rPr>
          <w:i/>
        </w:rPr>
        <w:t xml:space="preserve">Yes, in fact </w:t>
      </w:r>
      <w:r w:rsidR="00FC4787">
        <w:rPr>
          <w:i/>
        </w:rPr>
        <w:t xml:space="preserve">the responses were </w:t>
      </w:r>
      <w:r w:rsidRPr="00D85586">
        <w:rPr>
          <w:i/>
        </w:rPr>
        <w:t>beyond our expectation</w:t>
      </w:r>
      <w:r w:rsidR="00FC4787">
        <w:rPr>
          <w:i/>
        </w:rPr>
        <w:t>s</w:t>
      </w:r>
      <w:r w:rsidRPr="00D85586">
        <w:rPr>
          <w:i/>
        </w:rPr>
        <w:t>. Whilst some areas showed comparatively lower average scores, looking at the distribution every area showed at least two scores of five.</w:t>
      </w:r>
      <w:r w:rsidR="00FC4787">
        <w:rPr>
          <w:i/>
        </w:rPr>
        <w:t xml:space="preserve"> The </w:t>
      </w:r>
      <w:r w:rsidR="00FC4787">
        <w:rPr>
          <w:i/>
        </w:rPr>
        <w:lastRenderedPageBreak/>
        <w:t xml:space="preserve">LAB </w:t>
      </w:r>
      <w:proofErr w:type="gramStart"/>
      <w:r w:rsidR="00FC4787">
        <w:rPr>
          <w:i/>
        </w:rPr>
        <w:t>believe</w:t>
      </w:r>
      <w:proofErr w:type="gramEnd"/>
      <w:r w:rsidR="00FC4787">
        <w:rPr>
          <w:i/>
        </w:rPr>
        <w:t xml:space="preserve"> that completing the questionnaires peer to peer would provide greater moderation and robustness in future.</w:t>
      </w:r>
    </w:p>
    <w:p w:rsidR="00FC4787" w:rsidRPr="00FC4787" w:rsidRDefault="00FC4787" w:rsidP="00095687">
      <w:pPr>
        <w:rPr>
          <w:b/>
          <w:i/>
        </w:rPr>
      </w:pPr>
      <w:r w:rsidRPr="00FC4787">
        <w:rPr>
          <w:b/>
          <w:i/>
        </w:rPr>
        <w:t>ACTION: LAB skills audit to be completed as peer to peer or triad activity in 2019</w:t>
      </w:r>
    </w:p>
    <w:p w:rsidR="00095687" w:rsidRDefault="00095687" w:rsidP="00095687">
      <w:r>
        <w:t xml:space="preserve">Are there any implications for our role description or code of conduct? </w:t>
      </w:r>
    </w:p>
    <w:p w:rsidR="00D85586" w:rsidRPr="00D85586" w:rsidRDefault="00D85586" w:rsidP="00095687">
      <w:pPr>
        <w:rPr>
          <w:i/>
        </w:rPr>
      </w:pPr>
      <w:r w:rsidRPr="00D85586">
        <w:rPr>
          <w:i/>
        </w:rPr>
        <w:t>No</w:t>
      </w:r>
    </w:p>
    <w:p w:rsidR="00095687" w:rsidRDefault="00095687" w:rsidP="00095687">
      <w:r>
        <w:t>Do any of the responses have implications for our recruitment strategy?</w:t>
      </w:r>
    </w:p>
    <w:p w:rsidR="00D85586" w:rsidRDefault="00D85586" w:rsidP="00095687">
      <w:pPr>
        <w:rPr>
          <w:i/>
        </w:rPr>
      </w:pPr>
      <w:r>
        <w:rPr>
          <w:i/>
        </w:rPr>
        <w:t>Property estate management and procurement are areas in which we would look for future board members to have experience. Recruitment strategy could become part of the agenda for the leadership, management and finance committee</w:t>
      </w:r>
    </w:p>
    <w:p w:rsidR="00FC4787" w:rsidRPr="00FC4787" w:rsidRDefault="00FC4787" w:rsidP="00095687">
      <w:pPr>
        <w:rPr>
          <w:b/>
          <w:i/>
        </w:rPr>
      </w:pPr>
      <w:r w:rsidRPr="00FC4787">
        <w:rPr>
          <w:b/>
          <w:i/>
        </w:rPr>
        <w:t>ACTION:</w:t>
      </w:r>
      <w:r>
        <w:rPr>
          <w:b/>
          <w:i/>
        </w:rPr>
        <w:t xml:space="preserve"> LAB Recruitment to be standing agenda item on Leadership and management committee</w:t>
      </w:r>
    </w:p>
    <w:p w:rsidR="00095687" w:rsidRDefault="00095687" w:rsidP="00095687">
      <w:r>
        <w:t>Do any of the responses raise questions about our induction strategy?</w:t>
      </w:r>
    </w:p>
    <w:p w:rsidR="00095687" w:rsidRDefault="00095687" w:rsidP="00095687">
      <w:r>
        <w:t xml:space="preserve">Are the lower scoring competencies issues that could be dealt with by training?  </w:t>
      </w:r>
    </w:p>
    <w:p w:rsidR="00095687" w:rsidRDefault="00095687" w:rsidP="00095687">
      <w:r>
        <w:t>Could we improve any of the lower scoring competencies by mentoring and coaching?</w:t>
      </w:r>
    </w:p>
    <w:p w:rsidR="00095687" w:rsidRDefault="00095687" w:rsidP="00095687">
      <w:r>
        <w:t>Do we need to review our committee membership based on these responses?</w:t>
      </w:r>
    </w:p>
    <w:p w:rsidR="00D85586" w:rsidRDefault="00D85586" w:rsidP="00095687">
      <w:pPr>
        <w:rPr>
          <w:i/>
        </w:rPr>
      </w:pPr>
      <w:r>
        <w:rPr>
          <w:i/>
        </w:rPr>
        <w:t>These four questions do not appear relevant to our needs. Committee structures are under review currently by the Trust. A new committee structure is likely to be implemented in spring 2019. This will le</w:t>
      </w:r>
      <w:r w:rsidR="00FC4787">
        <w:rPr>
          <w:i/>
        </w:rPr>
        <w:t>ad to a review of committee mem</w:t>
      </w:r>
      <w:r>
        <w:rPr>
          <w:i/>
        </w:rPr>
        <w:t>bership.</w:t>
      </w:r>
    </w:p>
    <w:p w:rsidR="00FC4787" w:rsidRPr="00FC4787" w:rsidRDefault="00FC4787" w:rsidP="00095687">
      <w:pPr>
        <w:rPr>
          <w:b/>
          <w:i/>
        </w:rPr>
      </w:pPr>
      <w:r>
        <w:rPr>
          <w:b/>
          <w:i/>
        </w:rPr>
        <w:t xml:space="preserve">ACTION: Review committee membership in light of new committee structures in </w:t>
      </w:r>
      <w:proofErr w:type="gramStart"/>
      <w:r>
        <w:rPr>
          <w:b/>
          <w:i/>
        </w:rPr>
        <w:t>Spring</w:t>
      </w:r>
      <w:proofErr w:type="gramEnd"/>
      <w:r>
        <w:rPr>
          <w:b/>
          <w:i/>
        </w:rPr>
        <w:t xml:space="preserve"> 2019</w:t>
      </w:r>
      <w:bookmarkStart w:id="0" w:name="_GoBack"/>
      <w:bookmarkEnd w:id="0"/>
    </w:p>
    <w:p w:rsidR="00095687" w:rsidRDefault="00095687" w:rsidP="00095687">
      <w:r>
        <w:t>Are there any implications for succession planning?</w:t>
      </w:r>
    </w:p>
    <w:p w:rsidR="00D85586" w:rsidRPr="00D85586" w:rsidRDefault="00D85586" w:rsidP="00095687">
      <w:pPr>
        <w:rPr>
          <w:i/>
        </w:rPr>
      </w:pPr>
      <w:r>
        <w:rPr>
          <w:i/>
        </w:rPr>
        <w:t>We are aware that a number of the board members may choose to stand down when the terms of office expire. We are confident that we have a good distribution of experience in all area</w:t>
      </w:r>
      <w:r w:rsidR="00FC4787">
        <w:rPr>
          <w:i/>
        </w:rPr>
        <w:t>s however we will adopt</w:t>
      </w:r>
      <w:r>
        <w:rPr>
          <w:i/>
        </w:rPr>
        <w:t xml:space="preserve"> LAB recruitment as re</w:t>
      </w:r>
      <w:r w:rsidR="00FC4787">
        <w:rPr>
          <w:i/>
        </w:rPr>
        <w:t>gular part of a committee agenda.</w:t>
      </w:r>
    </w:p>
    <w:p w:rsidR="00580882" w:rsidRDefault="00580882">
      <w:r w:rsidRPr="00580882">
        <w:rPr>
          <w:u w:val="single"/>
        </w:rPr>
        <w:t>Ofsted Readiness Evaluation form</w:t>
      </w:r>
      <w:r w:rsidR="00D54E55">
        <w:rPr>
          <w:u w:val="single"/>
        </w:rPr>
        <w:t xml:space="preserve"> (Ofsted Ready Checklist Attachment</w:t>
      </w:r>
      <w:r w:rsidR="00095687">
        <w:rPr>
          <w:u w:val="single"/>
        </w:rPr>
        <w:t>)</w:t>
      </w:r>
    </w:p>
    <w:p w:rsidR="00580882" w:rsidRDefault="00580882">
      <w:r>
        <w:t>In small groups governors to review</w:t>
      </w:r>
      <w:r w:rsidR="00FC4787">
        <w:t>ed</w:t>
      </w:r>
      <w:r>
        <w:t xml:space="preserve"> grades and evidence provided in </w:t>
      </w:r>
      <w:r w:rsidR="00FC4787">
        <w:t>the evaluation from 2017.  A</w:t>
      </w:r>
      <w:r>
        <w:t>ctions and outcomes</w:t>
      </w:r>
      <w:r w:rsidR="00FC4787">
        <w:t xml:space="preserve"> were discussed</w:t>
      </w:r>
      <w:r>
        <w:t xml:space="preserve"> and consider</w:t>
      </w:r>
      <w:r w:rsidR="00FC4787">
        <w:t>ation was given to</w:t>
      </w:r>
      <w:r>
        <w:t xml:space="preserve"> gaps/new actions</w:t>
      </w:r>
      <w:r w:rsidR="00D54E55">
        <w:t xml:space="preserve"> for 2018-2019</w:t>
      </w:r>
      <w:r w:rsidR="00FC4787">
        <w:t>. See Ofsted Ready Checklist.</w:t>
      </w:r>
    </w:p>
    <w:p w:rsidR="00580882" w:rsidRDefault="00580882"/>
    <w:p w:rsidR="003A23E0" w:rsidRDefault="003A23E0"/>
    <w:p w:rsidR="003A23E0" w:rsidRDefault="003A23E0"/>
    <w:p w:rsidR="003A23E0" w:rsidRDefault="003A23E0"/>
    <w:p w:rsidR="003A23E0" w:rsidRDefault="003A23E0"/>
    <w:p w:rsidR="003A23E0" w:rsidRDefault="003A23E0"/>
    <w:p w:rsidR="003A23E0" w:rsidRDefault="003A23E0">
      <w:r>
        <w:t>Appendix 1</w:t>
      </w:r>
    </w:p>
    <w:tbl>
      <w:tblPr>
        <w:tblW w:w="6940" w:type="dxa"/>
        <w:tblInd w:w="93" w:type="dxa"/>
        <w:tblLook w:val="04A0" w:firstRow="1" w:lastRow="0" w:firstColumn="1" w:lastColumn="0" w:noHBand="0" w:noVBand="1"/>
      </w:tblPr>
      <w:tblGrid>
        <w:gridCol w:w="4600"/>
        <w:gridCol w:w="222"/>
        <w:gridCol w:w="640"/>
        <w:gridCol w:w="820"/>
        <w:gridCol w:w="780"/>
      </w:tblGrid>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2017</w:t>
            </w: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2018</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STRATEGIC LEADERSHIP</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b/>
                <w:bCs/>
                <w:color w:val="000000"/>
                <w:lang w:eastAsia="en-GB"/>
              </w:rPr>
            </w:pP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Improving education and welfare</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understanding of education policy</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experience of charity law</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c>
          <w:tcPr>
            <w:tcW w:w="78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previous experience of being a governor</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experience of chairing a board</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experience of strategic planning</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commitment to vision and ethos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able to question and challenge</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work professionally</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identify when to ask for independent advice</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experience of stakeholder management</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promoting community cohesion</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prioritising, assessing and mitigating risk</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school sector risk management</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ACCOUNTABILITY</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b/>
                <w:bCs/>
                <w:color w:val="000000"/>
                <w:lang w:eastAsia="en-GB"/>
              </w:rPr>
            </w:pP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using data</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curriculum development</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c>
          <w:tcPr>
            <w:tcW w:w="78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working with leaders to establish expectations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agreeing format of information with leaders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challenge to leaders around behaviour and safety</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Safeguarding</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SEND</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financial management</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Strategic finance</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procurement/purchasing</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c>
          <w:tcPr>
            <w:tcW w:w="78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property management</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0000"/>
            <w:noWrap/>
            <w:vAlign w:val="bottom"/>
            <w:hideMark/>
          </w:tcPr>
          <w:p w:rsidR="003A23E0" w:rsidRPr="003A23E0" w:rsidRDefault="00FC4787" w:rsidP="003A23E0">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78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HR</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HR schools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c>
          <w:tcPr>
            <w:tcW w:w="78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change management</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external oversight</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inspection in schools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c>
          <w:tcPr>
            <w:tcW w:w="78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PEOPLE</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b/>
                <w:bCs/>
                <w:color w:val="000000"/>
                <w:lang w:eastAsia="en-GB"/>
              </w:rPr>
            </w:pP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devote time, effort and enthusiasm</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strong communicator</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conflict resolution</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ethical behaviour</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 xml:space="preserve">equal </w:t>
            </w:r>
            <w:proofErr w:type="spellStart"/>
            <w:r w:rsidRPr="003A23E0">
              <w:rPr>
                <w:rFonts w:ascii="Calibri" w:eastAsia="Times New Roman" w:hAnsi="Calibri" w:cs="Times New Roman"/>
                <w:color w:val="000000"/>
                <w:lang w:eastAsia="en-GB"/>
              </w:rPr>
              <w:t>opps</w:t>
            </w:r>
            <w:proofErr w:type="spellEnd"/>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reflective</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STRUCTURES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b/>
                <w:bCs/>
                <w:color w:val="000000"/>
                <w:lang w:eastAsia="en-GB"/>
              </w:rPr>
            </w:pP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lastRenderedPageBreak/>
              <w:t>familiar with nature of board functions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reviewing governance structures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c>
          <w:tcPr>
            <w:tcW w:w="78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COMPLIANCE</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b/>
                <w:bCs/>
                <w:color w:val="000000"/>
                <w:lang w:eastAsia="en-GB"/>
              </w:rPr>
            </w:pP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legal, regulatory and financial frameworks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FFFF0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3</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legal duties as a governor</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range of legal responsibilities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organisation policies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speaking up about non-compliance</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EVALUATION</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b/>
                <w:bCs/>
                <w:color w:val="000000"/>
                <w:lang w:eastAsia="en-GB"/>
              </w:rPr>
            </w:pPr>
          </w:p>
        </w:tc>
        <w:tc>
          <w:tcPr>
            <w:tcW w:w="78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awareness of strengths and weaknesses</w:t>
            </w:r>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r w:rsidR="003A23E0" w:rsidRPr="003A23E0" w:rsidTr="003A23E0">
        <w:trPr>
          <w:trHeight w:val="285"/>
        </w:trPr>
        <w:tc>
          <w:tcPr>
            <w:tcW w:w="46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 xml:space="preserve">evaluating board decisions and </w:t>
            </w:r>
            <w:proofErr w:type="spellStart"/>
            <w:r w:rsidRPr="003A23E0">
              <w:rPr>
                <w:rFonts w:ascii="Calibri" w:eastAsia="Times New Roman" w:hAnsi="Calibri" w:cs="Times New Roman"/>
                <w:color w:val="000000"/>
                <w:lang w:eastAsia="en-GB"/>
              </w:rPr>
              <w:t>self review</w:t>
            </w:r>
            <w:proofErr w:type="spellEnd"/>
          </w:p>
        </w:tc>
        <w:tc>
          <w:tcPr>
            <w:tcW w:w="10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640" w:type="dxa"/>
            <w:tcBorders>
              <w:top w:val="nil"/>
              <w:left w:val="nil"/>
              <w:bottom w:val="nil"/>
              <w:right w:val="nil"/>
            </w:tcBorders>
            <w:shd w:val="clear" w:color="auto" w:fill="auto"/>
            <w:noWrap/>
            <w:vAlign w:val="bottom"/>
            <w:hideMark/>
          </w:tcPr>
          <w:p w:rsidR="003A23E0" w:rsidRPr="003A23E0" w:rsidRDefault="003A23E0" w:rsidP="003A23E0">
            <w:pPr>
              <w:spacing w:after="0" w:line="240" w:lineRule="auto"/>
              <w:rPr>
                <w:rFonts w:ascii="Calibri" w:eastAsia="Times New Roman" w:hAnsi="Calibri" w:cs="Times New Roman"/>
                <w:color w:val="000000"/>
                <w:lang w:eastAsia="en-GB"/>
              </w:rPr>
            </w:pPr>
          </w:p>
        </w:tc>
        <w:tc>
          <w:tcPr>
            <w:tcW w:w="820" w:type="dxa"/>
            <w:tcBorders>
              <w:top w:val="nil"/>
              <w:left w:val="nil"/>
              <w:bottom w:val="nil"/>
              <w:right w:val="nil"/>
            </w:tcBorders>
            <w:shd w:val="clear" w:color="000000" w:fill="92D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4</w:t>
            </w:r>
          </w:p>
        </w:tc>
        <w:tc>
          <w:tcPr>
            <w:tcW w:w="780" w:type="dxa"/>
            <w:tcBorders>
              <w:top w:val="nil"/>
              <w:left w:val="nil"/>
              <w:bottom w:val="nil"/>
              <w:right w:val="nil"/>
            </w:tcBorders>
            <w:shd w:val="clear" w:color="000000" w:fill="00B050"/>
            <w:noWrap/>
            <w:vAlign w:val="bottom"/>
            <w:hideMark/>
          </w:tcPr>
          <w:p w:rsidR="003A23E0" w:rsidRPr="003A23E0" w:rsidRDefault="003A23E0" w:rsidP="003A23E0">
            <w:pPr>
              <w:spacing w:after="0" w:line="240" w:lineRule="auto"/>
              <w:jc w:val="right"/>
              <w:rPr>
                <w:rFonts w:ascii="Calibri" w:eastAsia="Times New Roman" w:hAnsi="Calibri" w:cs="Times New Roman"/>
                <w:color w:val="000000"/>
                <w:lang w:eastAsia="en-GB"/>
              </w:rPr>
            </w:pPr>
            <w:r w:rsidRPr="003A23E0">
              <w:rPr>
                <w:rFonts w:ascii="Calibri" w:eastAsia="Times New Roman" w:hAnsi="Calibri" w:cs="Times New Roman"/>
                <w:color w:val="000000"/>
                <w:lang w:eastAsia="en-GB"/>
              </w:rPr>
              <w:t>5</w:t>
            </w:r>
          </w:p>
        </w:tc>
      </w:tr>
    </w:tbl>
    <w:p w:rsidR="003A23E0" w:rsidRDefault="003A23E0"/>
    <w:p w:rsidR="00580882" w:rsidRDefault="00580882"/>
    <w:p w:rsidR="00580882" w:rsidRDefault="00580882"/>
    <w:sectPr w:rsidR="00580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3945"/>
    <w:multiLevelType w:val="hybridMultilevel"/>
    <w:tmpl w:val="7226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DE01CF"/>
    <w:multiLevelType w:val="hybridMultilevel"/>
    <w:tmpl w:val="29BA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C7F13"/>
    <w:multiLevelType w:val="hybridMultilevel"/>
    <w:tmpl w:val="8E9EB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82"/>
    <w:rsid w:val="00095687"/>
    <w:rsid w:val="003A23E0"/>
    <w:rsid w:val="00580882"/>
    <w:rsid w:val="006648F6"/>
    <w:rsid w:val="008A4FCC"/>
    <w:rsid w:val="00BF152C"/>
    <w:rsid w:val="00C83562"/>
    <w:rsid w:val="00D54E55"/>
    <w:rsid w:val="00D85586"/>
    <w:rsid w:val="00EF3AF8"/>
    <w:rsid w:val="00FC4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Best</dc:creator>
  <cp:lastModifiedBy>Christopher Best</cp:lastModifiedBy>
  <cp:revision>5</cp:revision>
  <dcterms:created xsi:type="dcterms:W3CDTF">2018-09-18T12:02:00Z</dcterms:created>
  <dcterms:modified xsi:type="dcterms:W3CDTF">2018-10-16T12:38:00Z</dcterms:modified>
</cp:coreProperties>
</file>